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5" w:rsidRDefault="00892B85" w:rsidP="00892B85">
      <w:pPr>
        <w:widowControl/>
        <w:tabs>
          <w:tab w:val="left" w:pos="1273"/>
        </w:tabs>
        <w:spacing w:line="7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乐山市推进电子商务新零售发展实施方案</w:t>
      </w:r>
    </w:p>
    <w:p w:rsidR="00892B85" w:rsidRDefault="00892B85" w:rsidP="00892B85">
      <w:pPr>
        <w:widowControl/>
        <w:spacing w:line="700" w:lineRule="exact"/>
        <w:jc w:val="center"/>
        <w:rPr>
          <w:rFonts w:ascii="楷体_GB2312" w:eastAsia="楷体_GB2312" w:hAnsi="仿宋_GB2312" w:cs="仿宋_GB2312"/>
          <w:color w:val="000000"/>
          <w:sz w:val="32"/>
          <w:szCs w:val="32"/>
        </w:rPr>
      </w:pPr>
      <w:r w:rsidRPr="006E0528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（2020-2022</w:t>
      </w: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年</w:t>
      </w:r>
      <w:r w:rsidRPr="006E0528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）</w:t>
      </w:r>
    </w:p>
    <w:p w:rsidR="00892B85" w:rsidRDefault="00892B85" w:rsidP="00892B85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为深入贯彻落实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市委市政府决策部署，进一步加快全市电子商务集聚集群式发展，推动现代服务业转型升级，结合实际，制定本方案。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tabs>
          <w:tab w:val="left" w:pos="775"/>
        </w:tabs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一、继续发展、升级农村电子商务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（一）强化农产品标准化生产基地建设。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加快国省市县四级现代农业产业园区建设，实现特色农产品规模化、标准化生产，运用5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大数据等手段在种植、溯源、可视化等方面不断创新，提高农产品可电商化水平，提升农产品网销渠道的持续稳定供货能力。2020年，全市现代农业园区达到40个，农产品供应链初步完善；2021年，全市现代农业园区进一步发展，现代农业园区建设覆盖全市优势农产品，农产品供应链在区域竞争中初具实力；2022年，现代农业园区建设覆盖全市，涵盖所有规模农产品，水平位于全省前列。〔责任单位：市农业农村局，市供销社、相关县（市、区）政府（排名第一为牵头单位，下同）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（二）提升农产品加工、包装水平。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县（市、区）要分产业形成完善的生产加工、分拣包装能力，支持农业园区配套产地加工功能，提升分拣、包装水平，加强农产品错峰销售能力，减少消费淡季影响，增强农特产品附加值和竞争力。2020年，各县（市、区）完成农产品加工园区规划；2021年，各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（市、区）农产品加工园区加快建设；2022年，各县（市、区）农产品加工园区初具雏形。〔责任单位：市经济信息化局，市农业农村局、相关县（市、区）政府〕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（三）不断加强农产品品牌建设。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高农产品知名度。形成全市农特产品台账，全市各县（市、区）要加强品牌培育，积极打造区域公共品牌和企业自有品牌；积极申报“全国扶贫产品目录”“四川扶贫”公益商标产品，不断提升乐山扶贫产品的知名度和美誉度。2020年，各县（市、区）结合自身实际情况开展区域公共品牌创建工作，完成品牌创意、注册、发布等；2021年，各县（市、区）加强品牌维护，着力做好品牌管理、营销和宣传推广，形成品牌效应；2022年，各县（市、区）完成品牌创建，实现区域公共品牌主导农产品销售，建立品牌产品体验店、专卖店，形成线上线下共同发力良好的销售格局。〔责任单位：市农业农村局，市市场监管局、市扶贫开发局、市供销社、市商务局、市文化广电旅游局、各县（市、区）政府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（四）大力发展冷链物流配套。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力推动农产品现代流通体系建设，积极支持本地冷链物流建设项目，完善农产品源头采集预冷、收储冷藏、粗加工冷链、终端售卖冷储为一体的冷链体系功能，通过储藏保鲜，延长农产品销售期。加大与顺丰、苏宁、京东等企业合作力度，通过企业本身冷链物流水平打通农产品上行通道。实现现代农业产业园冷链物流全覆盖。2020年，全市冷链物流体系初步建立；2021年，各县（市、区）加快建设进度，实现相关主导农业产业有冷链物流配套；2022年，冷链物流配套覆盖全市优势农业产业。〔责任单位：市商务局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市农业农村局，各县（市、区）政府〕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（五）继续完善农村电商三级服务体系。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有7个国省级电子商务扶贫示范区县结合乡（镇）、村区划调整和建制改革，优化调整乡村电商服务站点。鼓励支持其余区县加强人财物投入建设县级电商公共服务中心，整合优化现有益农信息社、邮乐购电商服务站，形成乡（镇）级电商运营中心为主、村级电商服务点为辅的乡村电商服务网络。2020年，全市6个在建国省级电商项目全部实施完毕，“一村一电商”基础框架构建完毕，全市优势农特产品全面实现触网，农产品网销零售额突破10亿元；2021年，其余区县农村电商运行机制体制进一步优化，农产品网销零售额突破12亿元；2022年，全市“一村一电商”格局全面形成，农产品网销零售额突破15亿元。〔责任单位：市商务局，市农业农村局、市扶贫开发局、市供销社、相关县（市、区）政府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二、大力培养、壮大城市新消费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（六）鼓励传统商贸领域转型升级。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鼓励批发、零售等传统商贸流通行业与电商深度融合发展，商场、超市、批发市场等建立直播间，充分发挥直播电商全时段、体验+等特点，引导传统商贸企业开展线上下单、线下体验，线下打烊、线上开播等新运营模式。运用网上商城、小程序、社群运营等网络工具，发展预约订制、线上订购、在线溯源等流通方式和服务。探索运用“新零售”模式升级消费购物体验，推进消费购物方式的变革，构建传统商贸行业的全渠道生态格局。2020年，全市90%限额以上和规模以上服务业企业实现“触电触网”；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年，全市限额以上和规模以上服务业企业实现“触电触网”全覆盖，线上线下销售齐头并进；2022年，全市限额以上和规模以上服务业企业与互联网深度融合，实现现代商贸业高质量发展。〔责任单位：市商务局，市数字经济局，各县（市、区）政府 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（七）大力发展生鲜电商。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围绕生鲜、餐饮、农产品等领域，推动传统零售和渠道电商整合资源，线上线下有机结合。线下实体基础上开展网上超市、线上菜市场，线下布局无人售货机、无人回收站等智慧零售终端。鼓励从单一网购消费向多元化体验消费转型，开展直播电商、社交电商、社群电商、“小程序”电商等智能营销新业态。支持企业发展制冷预冷、保温保鲜等技术，布局生鲜前置仓、城市分选中心等冷链仓储物流设施，探索发展自提柜配送模式。2020年，全市生鲜电商企业达到10家，城市生鲜电商销售初具雏形；2021年，城市生鲜配送和生鲜供应链进一步完善，城市生鲜电商销售小有规模；2022年，生鲜销售供应链、网络、配送体系全面形成，城市生鲜电商应用全面覆盖。〔责任单位：市商务局，市住房城乡建设局、市农业农村局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（八）建设食品加工园区和中央厨房产业园。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力推广“生产基地+加工企业、中央厨房+电商、餐饮、商超”等线上线下产销模式，加快食品加工园区和中央厨房产业园建设，推动产品统一生产、统一标准、统一配送，提高产品可电商化程度。2020年，完成园区规划，包装生成一批项目；2021年，有序推进中心城区食品加工园区和中央厨房产业园建设；2022年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争取在各特色产业强县建成中央厨房园区，我市基本具备与电商产业匹配的加工能力。〔责任单位：市经济信息化局、市商务局，市农业农村局，相关县（市、区）政府〕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（九）加快现代物流体系建设。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按照“县县有物流配送中心、镇镇有物流配送站、村村有物流配送点”模式加快农村现代物流体系建设，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进物流智慧化、信息化，推动冷链仓储中心、快件仓储中心、分拨中心、转运中心、配送站等基础设施布局建设，开展仓储、分检、配送、装卸等一体化集配设施智能化升级。加快机场、港口、铁路、高速、国省干线物流枢纽项目的推进。在中心城区周边高标准规划建设生活性仓储快递物流园区，其他县（市、区）根据实际情况合理布局物流园区，初步形成全市一体、城乡高效运转的现代物流配送体系。鼓励物业与快递企业建立市场化协作机制，支持老旧小区开展信报箱升级，提升智能化、信息化水平。加快社区、园区、楼宇等区域布局智能储物柜、智能取餐柜、末端配送服务站和配送自提点，推进社区储物设施共享，保障“最后一公里”送达。支持冷链物流、夜间配送、限时配送等物流配送模式。推动无人配送在零售、餐饮、酒店、医院等行业应用。2020年，全市物流规划全面完成，现有物流设施持续升级发展；2021年，各区市县物流项目加快落地，全市物流一体化格局加快推进；2022年，全市一体、三级全覆盖高效运转的城乡现代物流配送体系全面形成。〔责任单位：市商务局，市交通运输局，市住房城乡建设局、相关县（市、区）政府、高新区管委会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三、着力普及、应用新场景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Hlk40617673"/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lastRenderedPageBreak/>
        <w:t>（十）探索多元化电商应用场景</w:t>
      </w:r>
      <w:bookmarkEnd w:id="0"/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积极引导住宿、餐饮、旅游、展会展览、汽车、教育等行业开展线上线下融合发展业务，发展“线上引流+实体消费”的新模式。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结合5G互动直播，加快VR/AR技术应用，打造沉浸式全景在线产品。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高消费者消费体验。推动商贸主体突破传统营销模式，向数字化、网络化、智能化、服务化方向发展。提升工业品电商化水平。推动主辅分离、个性化定制与批量化生产，实现工业企业线上线下同步拓展市场；全面梳理“乐山造”工业品的门类和品种，形成工业品电商产品目录；积极培育一批乐山名牌工业产品，形成以小五金、小农机、生活用纸、特色食品为主打的工业电商产品，做强做优乐山工业电商经济。2020年，全市电商应用大发展，工业电商经济脉络初步明晰，全市网络销售额达到500亿元以上；2021年，全市电商应用普及，工业电商经济强劲发展，全市网络销售额达到600亿元以上；2022年，全市电商应用普及，工业电商经济做大做强，全市网络销售额达到700亿元以上。〔责任单位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市商务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市文化旅游局、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市经济信息化局、市教育局、市博览事务局，相关县（市、区）政府〕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（十一）发展直播电商。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鼓励搭建直播基地，通过直播电商引流带货。定期组织电商企业走进种养基地、田间地头，搭建直观的线下对接平台，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支持农产品参与全市开展电商网购节、“乐惠万家”消费促销等各类展示展销活动，积极组织参与全省电商节，推动乐山农产品上网销售。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推进直播电商催化实体经济“爆款”，构建1批直播电商产业集聚区、培育引进一批具有示范带动作用的头部直播机构和有影响力的MCN机构、孵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化一批网红品牌，并与专业机构、高校深化合作，培训一批直播销售员。利用“电商网购节”系列活动拓展电商的内涵和外延，与我市美食节、美食街、旅游景点、旅博会、旅发大会以及扶贫工作相结合，积极组织网红带货、电商带货大赛、“全城吃播”“网红探店”等直播活动，打造“网红之城”。各县（市、区）要用好融媒体资源，结合本地实际，开展直播带货活动，深入发动市场主体“直播带货”，强化引领作用。2020年，全市直播经济全面发展，聚集效应初步显现，直播经济体系初具雏形；2021年，全市直播经济进一步优化，直播和网红优势显著；2022年，直播经济集群发展格局形成，乐山成为全川“直播基地”、“网红之城”。〔责任单位：市商务局，市数字经济局、市委宣传部、相关县（市、区）政府、乐山高新区管委会〕 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（十二）打造电商聚集园区。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合我市电商发展实际情况，高起点规划区域，提升硬件和软件，集成电商孵化基地、电商交流沙龙、电商直播基地、电商培训基地、电商流量中心等核心功能，打造电商创新聚集区，着力普及应用新场景。全力向省商务厅争取省级电商产业示范园授牌，打造区域电商高地，带动全乐山，辐射全国市场。2020年，入住园区电商企业达到10家以上，销售额达到3亿元，电商产业示范园雏形显现；2021年，入住园区电商企业持续增长，销售额达到5亿元，电商产业示范园初具规模；2022年，入住园区电商企业提质增效，销售额达到10亿元，电商行业蓬勃发展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〔责任单位：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市商务局，市数字经济局、相关县（市、区）政府、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乐山高新区管委会〕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四、保障措施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CIDFont" w:eastAsia="CIDFont" w:hAnsi="CIDFont" w:cs="CIDFont"/>
          <w:color w:val="000000"/>
          <w:kern w:val="0"/>
          <w:sz w:val="31"/>
          <w:szCs w:val="31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lastRenderedPageBreak/>
        <w:t>（十三）强化组织保障。</w:t>
      </w:r>
      <w:r w:rsidRPr="0041404F">
        <w:rPr>
          <w:rFonts w:ascii="仿宋_GB2312" w:eastAsia="仿宋_GB2312" w:hAnsi="仿宋_GB2312" w:cs="仿宋_GB2312"/>
          <w:color w:val="000000"/>
          <w:sz w:val="32"/>
          <w:szCs w:val="32"/>
        </w:rPr>
        <w:t>以乐山市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服务业发展领导小组</w:t>
      </w:r>
      <w:r w:rsidRPr="0041404F">
        <w:rPr>
          <w:rFonts w:ascii="仿宋_GB2312" w:eastAsia="仿宋_GB2312" w:hAnsi="仿宋_GB2312" w:cs="仿宋_GB2312"/>
          <w:color w:val="000000"/>
          <w:sz w:val="32"/>
          <w:szCs w:val="32"/>
        </w:rPr>
        <w:t>作为我市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电子商务新零售</w:t>
      </w:r>
      <w:r w:rsidRPr="0041404F">
        <w:rPr>
          <w:rFonts w:ascii="仿宋_GB2312" w:eastAsia="仿宋_GB2312" w:hAnsi="仿宋_GB2312" w:cs="仿宋_GB2312"/>
          <w:color w:val="000000"/>
          <w:sz w:val="32"/>
          <w:szCs w:val="32"/>
        </w:rPr>
        <w:t>工作协调机构，负责统筹协调全市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电子商务新零售发展工作，</w:t>
      </w:r>
      <w:r w:rsidRPr="0041404F">
        <w:rPr>
          <w:rFonts w:ascii="仿宋_GB2312" w:eastAsia="仿宋_GB2312" w:hAnsi="仿宋_GB2312" w:cs="仿宋_GB2312"/>
          <w:color w:val="000000"/>
          <w:sz w:val="32"/>
          <w:szCs w:val="32"/>
        </w:rPr>
        <w:t>督促政策措施落地，定期研究协调解决问题，对政策执行不到位的开展专项督导，重大问题及时向市政府报告。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〔责任单位：</w:t>
      </w:r>
      <w:r w:rsidRPr="0041404F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服务业发展领导小组</w:t>
      </w:r>
      <w:r w:rsidRPr="0041404F">
        <w:rPr>
          <w:rFonts w:ascii="仿宋_GB2312" w:eastAsia="仿宋_GB2312" w:hAnsi="仿宋_GB2312" w:cs="仿宋_GB2312"/>
          <w:color w:val="000000"/>
          <w:sz w:val="32"/>
          <w:szCs w:val="32"/>
        </w:rPr>
        <w:t>各成员单位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(十四</w:t>
      </w:r>
      <w:r w:rsidRPr="0049606B">
        <w:rPr>
          <w:rFonts w:ascii="楷体_GB2312" w:eastAsia="楷体_GB2312" w:hAnsi="仿宋_GB2312" w:cs="仿宋_GB2312"/>
          <w:bCs/>
          <w:color w:val="000000"/>
          <w:sz w:val="32"/>
          <w:szCs w:val="32"/>
        </w:rPr>
        <w:t>)</w:t>
      </w: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开展龙头电商企业培育工程。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聚焦农产品和乐山美食产品，各区县培育1-2户规模以上电商企业。用好市政府第五批驻外和产业招商组工作力量，强化电商招商，瞄准电商行业“553”企业，集中优势资源吸引品牌企业落户乐山，全年实现电商企业招商5户，推动京东、阿里巴巴等品牌电商企业签约落地，网络零售对社消零增长的贡献率提升5个百分点以上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〔责任单位：</w:t>
      </w:r>
      <w:r w:rsidRPr="004140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市商务局，市经济合作外事局、市数字经济局、相关县（市、区）政府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（十五）出台电商发展政策。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借鉴成都、绵阳、宜宾等先进发展经验，结合我市电商工作实际情况，取长补短，有针对性地出台《乐山市关于促进电子商务发展的若干政策》，促进全市电子商务产业健康快速发展。各县市区和各产业主管部门要结合本地本部门实际，出台相关区域和相关产业发展扶持政策，全方位促进电子商务产业发展壮大。〔责任单位：市商务局，市财政局、相关县（市、区）政府〕  </w:t>
      </w:r>
    </w:p>
    <w:p w:rsidR="00892B85" w:rsidRPr="0041404F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9606B">
        <w:rPr>
          <w:rFonts w:ascii="楷体_GB2312" w:eastAsia="楷体_GB2312" w:hAnsi="仿宋_GB2312" w:cs="仿宋_GB2312" w:hint="eastAsia"/>
          <w:bCs/>
          <w:color w:val="000000"/>
          <w:sz w:val="32"/>
          <w:szCs w:val="32"/>
        </w:rPr>
        <w:t>（十六）拓宽投入资金渠道。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向国家和省争取一批国省级电商项目资金支持，引导地方政府包装生成一批项目争取债券和中央预算投资；积极开展招商引资引进民间资本发展一批电商项目，落地一批电商企业，增进市场活力，确保电商高地建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设有力推进。〔责任单位：各县（市、区）政府，市发展改革委、市财政局、市经合外事局。〕</w:t>
      </w: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pBdr>
          <w:top w:val="single" w:sz="4" w:space="2" w:color="FFFFFF"/>
          <w:left w:val="single" w:sz="4" w:space="31" w:color="FFFFFF"/>
          <w:bottom w:val="single" w:sz="4" w:space="31" w:color="FFFFFF"/>
          <w:right w:val="single" w:sz="4" w:space="13" w:color="FFFFFF"/>
        </w:pBd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92B85" w:rsidRDefault="00892B85" w:rsidP="00892B85">
      <w:pPr>
        <w:widowControl/>
        <w:tabs>
          <w:tab w:val="left" w:pos="1273"/>
        </w:tabs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乐山市电子商务发展三年行动</w:t>
      </w:r>
    </w:p>
    <w:p w:rsidR="00892B85" w:rsidRDefault="00892B85" w:rsidP="00892B85">
      <w:pPr>
        <w:widowControl/>
        <w:tabs>
          <w:tab w:val="left" w:pos="1273"/>
        </w:tabs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重点任务分工表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"/>
        <w:gridCol w:w="1686"/>
        <w:gridCol w:w="4265"/>
        <w:gridCol w:w="992"/>
        <w:gridCol w:w="1701"/>
      </w:tblGrid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重点任务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分年度目标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牵头</w:t>
            </w:r>
          </w:p>
          <w:p w:rsidR="00892B85" w:rsidRDefault="00892B85" w:rsidP="002F4CEA">
            <w:pPr>
              <w:widowControl/>
              <w:tabs>
                <w:tab w:val="left" w:pos="1273"/>
              </w:tabs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6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责任单位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强化农产品生产基地建设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全市现代农业园区达到40个，农产品供应链初步完善；2021年，全市现代农业园区进一步发展，现代农业园区建设覆盖全市优势农产品，农产品供应链在区域竞争中初具实力；2022年，现代农业园区建设覆盖全市，涵盖所有规模农产品，水平位于全省前列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市农业农村局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市供销社、相关县（市、区）政府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提升农产品加工、包装水平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2020年，各县（市、区）完成农产品加工园区规划；2021年，各县（市、区）农产品加工园区加快建设；2022年，各县（市、区）农产品加工园区初具雏形。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市农业农村局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市经济信息化局、相关县（市、区）政府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不断加强农产品品牌建设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各县（市、区）结合自身实际情况开展区域公共品牌创建工作，完成品牌创意、注册、发布等；2021年，各县（市、区）加强品牌维护，着力做好品牌管理、营销和宣传推广，形成品牌效应；2022年，各县（市、区）完成品牌创建，实现区域公共品牌主导农产品销售，建立品牌产品体验店、专卖店，形成线上线下共同发力良好销售格局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市农业农村局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市市场监管局、市扶贫开发局、市供销社、市商务局、市文化广电旅游局、各县（市、区）政府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大力发展冷链物流配套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2020年，全市冷链物流体系初步建立；2021年，各县（市、区）加快建设进度，实现相关主导农业产业有冷链物流配套；2022年，冷链物流配套覆盖全市优势农业产业。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市商务局、市农业农村局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各县（市、区）政府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继续完善农村电商三级服务体系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全市6个在建国省级电商项目全部实施完毕，“一村一电商”基础框架构建完毕，全市优势农特产品全面实现触网，农产品网销零售额突破10亿元；2021年，其余区县农村电商运行机制体制进一步优化，农产品网销零售额突破12亿元；2022年，全市“一村一电商”格局全面形成，农产品网销零售额突破15亿元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市商务局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市农业农村局、市扶贫开发局、市供销社、相关县（市、区）政府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鼓励传统商贸领域转型升级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全市90%限额以上和规模以上服务业企业实现“触电触网”；2021年，全市限额以上和规模以上服务业企业实现“触电触网”全覆盖，线上线下销售齐头并进；2022年，全市限额以上和规模以上服务业企业与互联网深度融合，实现现代商贸业高质量发展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市商务局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市数字经济局，各县（市、区）政府 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大力发展生鲜电商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全市生鲜电商企业达到10家，城市生鲜电商销售初具雏形；2021年，城市生鲜配送和生鲜供应链进一步完善，城市生鲜电商销售小有规模；2022年，生鲜销售供应链、网络、配送体系全面形成，城市生鲜电商应用全面覆盖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市商务局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市住房城乡建设局、市农业农村局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建设食品加工园区和中央厨房产业园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2020年，完成园区规划，包装生成一批项目；2021年，有序推进中心城区食品加工园区和中央厨房产业园建设；2022年，争取在各特色产业强县建成中央厨房园区，我市基本具备与电商产业匹配的加工能力。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市经济信息化局，市商务局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市农业农村局、相关县（市、区）政府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加快现代物流体系建设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2020年，全市物流规划全面完成，现有物流设施持续升级发展；2021年，各区市县物流项目加快落地，全市物流一体化格局加快推进；2022年，全市一体、三级全覆盖高效运转的城乡现代物流配送体系全面形成。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市商务局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市交通运输局、市住房城乡建设局、相关县（市、区）政府、高新区管委会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探索多元化电商应用场景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全市电商应用大发展，工业电商经济脉络初步明晰，全市网络销售额达到500亿元以上；2021年，全市电商应用普及，工业电商经济强劲发展，全市网络销售额达到600亿元以上；2022年，全市电商应用普及，工业电商经济做大做强，全市网络销售额达到700亿元以上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市商务局、市文化旅游局、市经济信息化局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pBdr>
                <w:top w:val="single" w:sz="4" w:space="2" w:color="FFFFFF"/>
                <w:left w:val="single" w:sz="4" w:space="31" w:color="FFFFFF"/>
                <w:bottom w:val="single" w:sz="4" w:space="31" w:color="FFFFFF"/>
                <w:right w:val="single" w:sz="4" w:space="13" w:color="FFFFFF"/>
              </w:pBd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市教育局，市博览事务局，相关县（市、区）政府</w:t>
            </w:r>
          </w:p>
          <w:p w:rsidR="00892B85" w:rsidRPr="00A712FD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发展直播电商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全市直播经济全面发展，聚集效应初步显现，直播经济体系初具雏形；2021年，全市直播经济进一步优化，直播和网红优势显著；2022年，直播经济集群发展格局形成，乐山成为全川“直播基地”、“网红之城”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市商务局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市数字经济局、市委宣传部，相关县（市、区）政府、乐山高新区管委会</w:t>
            </w:r>
          </w:p>
        </w:tc>
      </w:tr>
      <w:tr w:rsidR="00892B85" w:rsidTr="002F4CEA">
        <w:trPr>
          <w:tblHeader/>
          <w:jc w:val="center"/>
        </w:trPr>
        <w:tc>
          <w:tcPr>
            <w:tcW w:w="854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1686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打造电商聚集园区</w:t>
            </w:r>
          </w:p>
        </w:tc>
        <w:tc>
          <w:tcPr>
            <w:tcW w:w="4265" w:type="dxa"/>
            <w:vAlign w:val="center"/>
          </w:tcPr>
          <w:p w:rsidR="00892B85" w:rsidRDefault="00892B85" w:rsidP="002F4CEA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，入住园区电商企业达到10家以上，销售额达到3亿元，电商产业示范园雏形显现；2021年，入住园区电商企业持续增长，销售额达到5亿元，电商产业示范园初具规模；2022年，入住园区电商企业提质增效，销售额达到10亿元，电商行业蓬勃发展。</w:t>
            </w:r>
          </w:p>
        </w:tc>
        <w:tc>
          <w:tcPr>
            <w:tcW w:w="992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市商务局</w:t>
            </w:r>
          </w:p>
        </w:tc>
        <w:tc>
          <w:tcPr>
            <w:tcW w:w="1701" w:type="dxa"/>
            <w:vAlign w:val="center"/>
          </w:tcPr>
          <w:p w:rsidR="00892B85" w:rsidRDefault="00892B85" w:rsidP="002F4CEA">
            <w:pPr>
              <w:widowControl/>
              <w:tabs>
                <w:tab w:val="left" w:pos="1273"/>
              </w:tabs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市数字经济局、相关县（市、区）政府、乐山高新区管委会</w:t>
            </w:r>
          </w:p>
        </w:tc>
      </w:tr>
    </w:tbl>
    <w:p w:rsidR="00892B85" w:rsidRDefault="00892B85" w:rsidP="00892B85">
      <w:pPr>
        <w:spacing w:line="360" w:lineRule="exact"/>
        <w:rPr>
          <w:color w:val="000000"/>
        </w:rPr>
      </w:pPr>
    </w:p>
    <w:p w:rsidR="00892B85" w:rsidRPr="00892B85" w:rsidRDefault="00892B85" w:rsidP="00892B85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892B85" w:rsidRPr="00892B85" w:rsidRDefault="00892B85" w:rsidP="00892B85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892B85" w:rsidRPr="00892B85" w:rsidSect="00BD1C7F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8F" w:rsidRDefault="0083288F" w:rsidP="007C43DD">
      <w:r>
        <w:separator/>
      </w:r>
    </w:p>
  </w:endnote>
  <w:endnote w:type="continuationSeparator" w:id="0">
    <w:p w:rsidR="0083288F" w:rsidRDefault="0083288F" w:rsidP="007C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8F" w:rsidRDefault="0083288F" w:rsidP="007C43DD">
      <w:r>
        <w:separator/>
      </w:r>
    </w:p>
  </w:footnote>
  <w:footnote w:type="continuationSeparator" w:id="0">
    <w:p w:rsidR="0083288F" w:rsidRDefault="0083288F" w:rsidP="007C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8D54"/>
    <w:multiLevelType w:val="singleLevel"/>
    <w:tmpl w:val="11E18D5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166746"/>
    <w:multiLevelType w:val="multilevel"/>
    <w:tmpl w:val="7E16674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D"/>
    <w:rsid w:val="001E6293"/>
    <w:rsid w:val="0031592C"/>
    <w:rsid w:val="003B0020"/>
    <w:rsid w:val="005C097F"/>
    <w:rsid w:val="005C4E44"/>
    <w:rsid w:val="00692802"/>
    <w:rsid w:val="006F5AFE"/>
    <w:rsid w:val="00740AE5"/>
    <w:rsid w:val="007A3B0C"/>
    <w:rsid w:val="007C43DD"/>
    <w:rsid w:val="007F485C"/>
    <w:rsid w:val="0083288F"/>
    <w:rsid w:val="00843B48"/>
    <w:rsid w:val="00844D98"/>
    <w:rsid w:val="00892B85"/>
    <w:rsid w:val="00943B08"/>
    <w:rsid w:val="0099713A"/>
    <w:rsid w:val="009A0160"/>
    <w:rsid w:val="00B00598"/>
    <w:rsid w:val="00B123DC"/>
    <w:rsid w:val="00B649E5"/>
    <w:rsid w:val="00B70EF9"/>
    <w:rsid w:val="00BC61B6"/>
    <w:rsid w:val="00BD1C7F"/>
    <w:rsid w:val="00C8072E"/>
    <w:rsid w:val="00DD3A15"/>
    <w:rsid w:val="00DE788E"/>
    <w:rsid w:val="00F3318B"/>
    <w:rsid w:val="00FA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92B85"/>
    <w:pPr>
      <w:spacing w:line="70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92B8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92B85"/>
  </w:style>
  <w:style w:type="paragraph" w:styleId="a6">
    <w:name w:val="Normal (Web)"/>
    <w:basedOn w:val="a"/>
    <w:uiPriority w:val="99"/>
    <w:unhideWhenUsed/>
    <w:qFormat/>
    <w:rsid w:val="00892B85"/>
    <w:pPr>
      <w:widowControl/>
      <w:spacing w:beforeLines="50" w:beforeAutospacing="1"/>
      <w:ind w:firstLine="646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892B85"/>
    <w:pPr>
      <w:ind w:firstLineChars="200" w:firstLine="420"/>
    </w:pPr>
    <w:rPr>
      <w:rFonts w:ascii="Calibri" w:eastAsia="宋体" w:hAnsi="Calibri" w:cs="Times New Roman"/>
      <w:sz w:val="28"/>
    </w:rPr>
  </w:style>
  <w:style w:type="character" w:customStyle="1" w:styleId="1Char">
    <w:name w:val="标题 1 Char"/>
    <w:basedOn w:val="a0"/>
    <w:link w:val="1"/>
    <w:rsid w:val="00892B85"/>
    <w:rPr>
      <w:rFonts w:ascii="宋体" w:eastAsia="方正小标宋简体" w:hAnsi="宋体" w:cs="Times New Roman"/>
      <w:kern w:val="44"/>
      <w:sz w:val="44"/>
      <w:szCs w:val="48"/>
    </w:rPr>
  </w:style>
  <w:style w:type="paragraph" w:styleId="a8">
    <w:name w:val="Title"/>
    <w:basedOn w:val="a"/>
    <w:link w:val="Char2"/>
    <w:qFormat/>
    <w:rsid w:val="00892B85"/>
    <w:pPr>
      <w:spacing w:line="560" w:lineRule="exact"/>
      <w:ind w:firstLineChars="200" w:firstLine="880"/>
      <w:jc w:val="left"/>
      <w:outlineLvl w:val="0"/>
    </w:pPr>
    <w:rPr>
      <w:rFonts w:ascii="Arial Unicode MS" w:eastAsia="仿宋_GB2312" w:hAnsi="Arial Unicode MS" w:cs="Arial Unicode MS" w:hint="eastAsia"/>
      <w:bCs/>
      <w:color w:val="000000"/>
      <w:sz w:val="32"/>
      <w:szCs w:val="32"/>
    </w:rPr>
  </w:style>
  <w:style w:type="character" w:customStyle="1" w:styleId="Char2">
    <w:name w:val="标题 Char"/>
    <w:basedOn w:val="a0"/>
    <w:link w:val="a8"/>
    <w:rsid w:val="00892B85"/>
    <w:rPr>
      <w:rFonts w:ascii="Arial Unicode MS" w:eastAsia="仿宋_GB2312" w:hAnsi="Arial Unicode MS" w:cs="Arial Unicode MS"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32E0-2F87-426F-804B-842B28FC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1052</Words>
  <Characters>6003</Characters>
  <Application>Microsoft Office Word</Application>
  <DocSecurity>0</DocSecurity>
  <Lines>50</Lines>
  <Paragraphs>14</Paragraphs>
  <ScaleCrop>false</ScaleCrop>
  <Company>微软中国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庄冉冉</dc:creator>
  <cp:lastModifiedBy>Administrator</cp:lastModifiedBy>
  <cp:revision>2</cp:revision>
  <cp:lastPrinted>2021-01-14T06:52:00Z</cp:lastPrinted>
  <dcterms:created xsi:type="dcterms:W3CDTF">2021-09-27T01:28:00Z</dcterms:created>
  <dcterms:modified xsi:type="dcterms:W3CDTF">2021-09-27T01:28:00Z</dcterms:modified>
</cp:coreProperties>
</file>